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15" w:rsidRPr="003C29C4" w:rsidRDefault="00CE0015" w:rsidP="003C29C4">
      <w:pPr>
        <w:ind w:right="283"/>
        <w:jc w:val="center"/>
        <w:rPr>
          <w:b/>
        </w:rPr>
      </w:pPr>
      <w:r w:rsidRPr="003C29C4">
        <w:rPr>
          <w:b/>
        </w:rPr>
        <w:t>AGENZIA PROVINCIALE</w:t>
      </w:r>
    </w:p>
    <w:p w:rsidR="00CE0015" w:rsidRPr="003C29C4" w:rsidRDefault="00CE0015" w:rsidP="003C29C4">
      <w:pPr>
        <w:ind w:right="283"/>
        <w:jc w:val="center"/>
        <w:rPr>
          <w:b/>
        </w:rPr>
      </w:pPr>
      <w:r w:rsidRPr="003C29C4">
        <w:rPr>
          <w:b/>
        </w:rPr>
        <w:t xml:space="preserve">PER </w:t>
      </w:r>
      <w:smartTag w:uri="urn:schemas-microsoft-com:office:smarttags" w:element="PersonName">
        <w:smartTagPr>
          <w:attr w:name="ProductID" w:val="LA RAPPRESENTANZA NEGOZIALE"/>
        </w:smartTagPr>
        <w:r w:rsidRPr="003C29C4">
          <w:rPr>
            <w:b/>
          </w:rPr>
          <w:t>LA RAPPRESENTANZA NEGOZIALE</w:t>
        </w:r>
      </w:smartTag>
    </w:p>
    <w:p w:rsidR="00CE0015" w:rsidRDefault="00CE0015" w:rsidP="003C29C4">
      <w:pPr>
        <w:ind w:right="283"/>
        <w:jc w:val="center"/>
      </w:pPr>
    </w:p>
    <w:p w:rsidR="00CE0015" w:rsidRDefault="00CE0015" w:rsidP="003C29C4">
      <w:pPr>
        <w:ind w:right="283"/>
        <w:jc w:val="center"/>
      </w:pPr>
    </w:p>
    <w:p w:rsidR="00CE0015" w:rsidRDefault="00CE0015" w:rsidP="003C29C4">
      <w:pPr>
        <w:pStyle w:val="Corpodeltesto21"/>
        <w:tabs>
          <w:tab w:val="left" w:pos="851"/>
        </w:tabs>
        <w:spacing w:line="360" w:lineRule="auto"/>
      </w:pPr>
      <w:r>
        <w:rPr>
          <w:rFonts w:ascii="Arial" w:hAnsi="Arial" w:cs="Arial"/>
          <w:sz w:val="22"/>
          <w:szCs w:val="22"/>
        </w:rPr>
        <w:t>A seguito della deliberazione della Giunta provinciale n. 1894 di data 21 ottobre 2022, ai sensi della quale l'A.P.Ra.N. è stata autorizzata a sottoscrivere in via definitiva l’accordo  per il personale del Comparto sanità – area del personale delle categorie – in ordine alla disciplina degli incarichi di professionista specialista, e dell’esito della verifica del Collegio dei revisori dei conti della Provincia di data 9 novembre 2022, il giorno        novembre 2022, le parti rappresentate:</w:t>
      </w:r>
    </w:p>
    <w:p w:rsidR="00CE0015" w:rsidRDefault="00CE0015" w:rsidP="003C29C4">
      <w:pPr>
        <w:tabs>
          <w:tab w:val="left" w:pos="851"/>
        </w:tabs>
      </w:pPr>
    </w:p>
    <w:p w:rsidR="00CE0015" w:rsidRDefault="00CE0015" w:rsidP="003C29C4"/>
    <w:p w:rsidR="00CE0015" w:rsidRDefault="00CE0015" w:rsidP="003C29C4">
      <w:r>
        <w:t>l’Agenzia provinciale per la rappresentanza negoziale (A.P.RA.N.) ai sensi della legge provinciale n. 7/97, rappresentata da:</w:t>
      </w:r>
    </w:p>
    <w:p w:rsidR="00CE0015" w:rsidRDefault="00CE0015" w:rsidP="003C29C4"/>
    <w:p w:rsidR="00CE0015" w:rsidRDefault="00CE0015" w:rsidP="003C29C4"/>
    <w:p w:rsidR="00CE0015" w:rsidRDefault="00CE0015" w:rsidP="003C29C4">
      <w:pPr>
        <w:ind w:right="-569"/>
      </w:pPr>
      <w:r>
        <w:t>avv. Alessandro Baracetti – Presidente</w:t>
      </w:r>
      <w:r>
        <w:tab/>
      </w:r>
    </w:p>
    <w:p w:rsidR="00CE0015" w:rsidRDefault="00CE0015" w:rsidP="003C29C4">
      <w:pPr>
        <w:ind w:right="283"/>
      </w:pPr>
    </w:p>
    <w:p w:rsidR="00CE0015" w:rsidRDefault="00CE0015" w:rsidP="003C29C4">
      <w:pPr>
        <w:ind w:right="283"/>
      </w:pPr>
    </w:p>
    <w:p w:rsidR="00CE0015" w:rsidRDefault="00CE0015" w:rsidP="003C29C4">
      <w:pPr>
        <w:ind w:right="283"/>
      </w:pPr>
      <w:r>
        <w:t>i rappresentanti delle Organizzazioni sindacali firmatarie dell’accordo stralcio di chiusura della parte economica del CCPL 2016/2018 di data 13.8.2020:</w:t>
      </w:r>
    </w:p>
    <w:p w:rsidR="00CE0015" w:rsidRDefault="00CE0015" w:rsidP="003C29C4">
      <w:pPr>
        <w:ind w:right="283"/>
      </w:pPr>
    </w:p>
    <w:p w:rsidR="00CE0015" w:rsidRDefault="00CE0015" w:rsidP="003C29C4">
      <w:pPr>
        <w:ind w:right="283"/>
      </w:pPr>
    </w:p>
    <w:p w:rsidR="00CE0015" w:rsidRDefault="00CE0015" w:rsidP="003C29C4">
      <w:pPr>
        <w:ind w:right="283"/>
      </w:pPr>
      <w:r>
        <w:t>C.I.S.L. FP</w:t>
      </w:r>
      <w:r>
        <w:tab/>
      </w:r>
      <w:r>
        <w:tab/>
      </w:r>
      <w:r>
        <w:tab/>
      </w:r>
      <w:r>
        <w:tab/>
        <w:t>firmato</w:t>
      </w:r>
    </w:p>
    <w:p w:rsidR="00CE0015" w:rsidRDefault="00CE0015" w:rsidP="003C29C4">
      <w:pPr>
        <w:ind w:right="283"/>
      </w:pPr>
    </w:p>
    <w:p w:rsidR="00CE0015" w:rsidRDefault="00CE0015" w:rsidP="003C29C4">
      <w:pPr>
        <w:ind w:right="283"/>
      </w:pPr>
    </w:p>
    <w:p w:rsidR="00CE0015" w:rsidRDefault="00CE0015" w:rsidP="003C29C4">
      <w:pPr>
        <w:ind w:right="283"/>
      </w:pPr>
      <w:r>
        <w:t>U.I.L. FPL – Sanità</w:t>
      </w:r>
      <w:r>
        <w:tab/>
      </w:r>
      <w:r>
        <w:tab/>
      </w:r>
      <w:r>
        <w:tab/>
        <w:t>firmato</w:t>
      </w:r>
    </w:p>
    <w:p w:rsidR="00CE0015" w:rsidRDefault="00CE0015" w:rsidP="003C29C4">
      <w:pPr>
        <w:ind w:right="283"/>
      </w:pPr>
    </w:p>
    <w:p w:rsidR="00CE0015" w:rsidRDefault="00CE0015" w:rsidP="003C29C4">
      <w:pPr>
        <w:ind w:right="283"/>
      </w:pPr>
    </w:p>
    <w:p w:rsidR="00CE0015" w:rsidRDefault="00CE0015" w:rsidP="003C29C4">
      <w:pPr>
        <w:ind w:right="283"/>
      </w:pPr>
      <w:r>
        <w:t>Fe.N.A.L.T.</w:t>
      </w:r>
      <w:r>
        <w:tab/>
      </w:r>
      <w:r>
        <w:tab/>
      </w:r>
      <w:r>
        <w:tab/>
      </w:r>
      <w:r>
        <w:tab/>
        <w:t>firmato</w:t>
      </w:r>
    </w:p>
    <w:p w:rsidR="00CE0015" w:rsidRDefault="00CE0015" w:rsidP="003C29C4">
      <w:pPr>
        <w:ind w:right="283"/>
      </w:pPr>
    </w:p>
    <w:p w:rsidR="00CE0015" w:rsidRDefault="00CE0015" w:rsidP="003C29C4">
      <w:pPr>
        <w:ind w:right="283"/>
      </w:pPr>
    </w:p>
    <w:p w:rsidR="00CE0015" w:rsidRDefault="00CE0015" w:rsidP="003C29C4">
      <w:pPr>
        <w:ind w:right="283"/>
      </w:pPr>
      <w:r>
        <w:t>NURSING UP</w:t>
      </w:r>
      <w:r>
        <w:tab/>
      </w:r>
      <w:r>
        <w:tab/>
      </w:r>
      <w:r>
        <w:tab/>
      </w:r>
      <w:r>
        <w:tab/>
        <w:t>firmato</w:t>
      </w:r>
    </w:p>
    <w:p w:rsidR="00CE0015" w:rsidRDefault="00CE0015" w:rsidP="003C29C4"/>
    <w:p w:rsidR="00CE0015" w:rsidRDefault="00CE0015" w:rsidP="003C29C4"/>
    <w:p w:rsidR="00CE0015" w:rsidRDefault="00CE0015" w:rsidP="003C29C4"/>
    <w:p w:rsidR="00CE0015" w:rsidRPr="003C29C4" w:rsidRDefault="00CE0015" w:rsidP="003C29C4">
      <w:pPr>
        <w:rPr>
          <w:b/>
        </w:rPr>
      </w:pPr>
    </w:p>
    <w:p w:rsidR="00CE0015" w:rsidRPr="003C29C4" w:rsidRDefault="00CE0015" w:rsidP="003C29C4">
      <w:pPr>
        <w:jc w:val="center"/>
        <w:rPr>
          <w:b/>
        </w:rPr>
      </w:pPr>
      <w:r w:rsidRPr="003C29C4">
        <w:rPr>
          <w:b/>
        </w:rPr>
        <w:t>CONVENGONO E  SOTTOSCRIVONO</w:t>
      </w:r>
    </w:p>
    <w:p w:rsidR="00CE0015" w:rsidRDefault="00CE0015" w:rsidP="003C29C4">
      <w:pPr>
        <w:jc w:val="center"/>
        <w:rPr>
          <w:b/>
        </w:rPr>
      </w:pPr>
    </w:p>
    <w:p w:rsidR="00CE0015" w:rsidRDefault="00CE0015" w:rsidP="003C29C4">
      <w:pPr>
        <w:spacing w:line="360" w:lineRule="auto"/>
      </w:pPr>
      <w:r>
        <w:t>l’accordo per il personale del Comparto sanità – area del personale delle categorie – in ordine alla disciplina degli incarichi di professionista specialista.</w:t>
      </w:r>
    </w:p>
    <w:p w:rsidR="00CE0015" w:rsidRDefault="00CE0015" w:rsidP="003C29C4">
      <w:pPr>
        <w:pStyle w:val="NormalWeb"/>
        <w:spacing w:before="0" w:after="0"/>
        <w:rPr>
          <w:rFonts w:ascii="Arial" w:hAnsi="Arial" w:cs="Arial"/>
          <w:b/>
          <w:bCs/>
          <w:sz w:val="22"/>
          <w:szCs w:val="22"/>
        </w:rPr>
      </w:pPr>
    </w:p>
    <w:p w:rsidR="00CE0015" w:rsidRDefault="00CE0015">
      <w:pPr>
        <w:pStyle w:val="LO-normal"/>
        <w:spacing w:before="240"/>
        <w:ind w:right="-10"/>
        <w:jc w:val="both"/>
      </w:pPr>
      <w:r>
        <w:rPr>
          <w:b/>
          <w:bCs/>
        </w:rPr>
        <w:br w:type="page"/>
        <w:t>ACCORDO PER IL PERSONALE DEL COMPARTO SANITA’ – AREA DEL PERSONALE DELLE CATEGORIE – IN ORDINE ALLA DISCIPLINA DEGLI INCARICHI DI PROFESSIONISTA SPECIALISTA.</w:t>
      </w:r>
    </w:p>
    <w:p w:rsidR="00CE0015" w:rsidRDefault="00CE0015">
      <w:pPr>
        <w:pStyle w:val="LO-normal"/>
        <w:ind w:right="-10"/>
        <w:jc w:val="both"/>
        <w:rPr>
          <w:i/>
          <w:iCs/>
        </w:rPr>
      </w:pPr>
    </w:p>
    <w:p w:rsidR="00CE0015" w:rsidRDefault="00CE0015">
      <w:pPr>
        <w:pStyle w:val="LO-normal"/>
        <w:ind w:right="-10"/>
        <w:jc w:val="both"/>
      </w:pPr>
    </w:p>
    <w:p w:rsidR="00CE0015" w:rsidRDefault="00CE0015">
      <w:pPr>
        <w:pStyle w:val="LO-normal"/>
        <w:ind w:right="-10"/>
        <w:jc w:val="both"/>
      </w:pPr>
    </w:p>
    <w:p w:rsidR="00CE0015" w:rsidRDefault="00CE0015">
      <w:pPr>
        <w:pStyle w:val="LO-normal"/>
        <w:widowControl w:val="0"/>
        <w:spacing w:line="240" w:lineRule="auto"/>
        <w:ind w:right="-10"/>
        <w:jc w:val="center"/>
        <w:rPr>
          <w:color w:val="000000"/>
        </w:rPr>
      </w:pPr>
      <w:r>
        <w:rPr>
          <w:b/>
          <w:color w:val="000000"/>
        </w:rPr>
        <w:t>Art. 1</w:t>
      </w:r>
    </w:p>
    <w:p w:rsidR="00CE0015" w:rsidRDefault="00CE0015">
      <w:pPr>
        <w:pStyle w:val="LO-normal"/>
        <w:widowControl w:val="0"/>
        <w:spacing w:line="240" w:lineRule="auto"/>
        <w:ind w:right="-10"/>
        <w:jc w:val="center"/>
        <w:rPr>
          <w:color w:val="000000"/>
        </w:rPr>
      </w:pPr>
      <w:r>
        <w:rPr>
          <w:b/>
          <w:color w:val="000000"/>
        </w:rPr>
        <w:t>Definizione degli incarichi di professionista specialista</w:t>
      </w:r>
    </w:p>
    <w:p w:rsidR="00CE0015" w:rsidRDefault="00CE0015">
      <w:pPr>
        <w:pStyle w:val="LO-normal"/>
        <w:widowControl w:val="0"/>
        <w:spacing w:line="240" w:lineRule="auto"/>
        <w:ind w:right="-10"/>
        <w:jc w:val="center"/>
        <w:rPr>
          <w:b/>
          <w:color w:val="000000"/>
        </w:rPr>
      </w:pPr>
    </w:p>
    <w:p w:rsidR="00CE0015" w:rsidRDefault="00CE0015">
      <w:pPr>
        <w:pStyle w:val="LO-normal"/>
        <w:widowControl w:val="0"/>
        <w:numPr>
          <w:ilvl w:val="0"/>
          <w:numId w:val="1"/>
        </w:numPr>
        <w:spacing w:line="240" w:lineRule="auto"/>
        <w:ind w:left="737" w:hanging="737"/>
        <w:jc w:val="both"/>
        <w:rPr>
          <w:color w:val="000000"/>
        </w:rPr>
      </w:pPr>
      <w:r>
        <w:rPr>
          <w:color w:val="000000"/>
        </w:rPr>
        <w:t xml:space="preserve">E' istituito, per i professionisti del ruolo sanitario, l'incarico di funzione di “professionista specialista”. </w:t>
      </w:r>
    </w:p>
    <w:p w:rsidR="00CE0015" w:rsidRDefault="00CE0015">
      <w:pPr>
        <w:pStyle w:val="LO-normal"/>
        <w:widowControl w:val="0"/>
        <w:spacing w:line="240" w:lineRule="auto"/>
        <w:ind w:left="720" w:right="-10"/>
        <w:jc w:val="both"/>
        <w:rPr>
          <w:color w:val="000000"/>
        </w:rPr>
      </w:pPr>
    </w:p>
    <w:p w:rsidR="00CE0015" w:rsidRDefault="00CE0015">
      <w:pPr>
        <w:pStyle w:val="LO-normal"/>
        <w:widowControl w:val="0"/>
        <w:numPr>
          <w:ilvl w:val="0"/>
          <w:numId w:val="1"/>
        </w:numPr>
        <w:spacing w:line="240" w:lineRule="auto"/>
        <w:ind w:left="737" w:hanging="737"/>
        <w:jc w:val="both"/>
        <w:rPr>
          <w:color w:val="000000"/>
        </w:rPr>
      </w:pPr>
      <w:r>
        <w:rPr>
          <w:color w:val="000000"/>
        </w:rPr>
        <w:t xml:space="preserve">Gli incarichi di “professionista specialista” richiedono lo svolgimento di funzioni su processi complessi -  di tipo clinico o professionale o organizzativo o formativo - con assunzione diretta di elevate responsabilità aggiuntive e/o maggiori rispetto alle attribuzioni proprie della categoria e del profilo di appartenenza e che richiedono significative, elevate ed innovative competenze professionali rispetto a quelle del profilo posseduto. </w:t>
      </w:r>
    </w:p>
    <w:p w:rsidR="00CE0015" w:rsidRDefault="00CE0015">
      <w:pPr>
        <w:pStyle w:val="LO-normal"/>
        <w:widowControl w:val="0"/>
        <w:spacing w:line="240" w:lineRule="auto"/>
        <w:ind w:right="-10"/>
        <w:jc w:val="both"/>
        <w:rPr>
          <w:color w:val="000000"/>
        </w:rPr>
      </w:pPr>
    </w:p>
    <w:p w:rsidR="00CE0015" w:rsidRDefault="00CE0015">
      <w:pPr>
        <w:pStyle w:val="LO-normal"/>
        <w:widowControl w:val="0"/>
        <w:numPr>
          <w:ilvl w:val="0"/>
          <w:numId w:val="1"/>
        </w:numPr>
        <w:spacing w:line="240" w:lineRule="auto"/>
        <w:ind w:left="737" w:hanging="737"/>
        <w:jc w:val="both"/>
        <w:rPr>
          <w:color w:val="000000"/>
        </w:rPr>
      </w:pPr>
      <w:r>
        <w:rPr>
          <w:color w:val="000000"/>
        </w:rPr>
        <w:t>Il numero di posizioni da ricoprire viene definito dall’importo dello stanziamento previsto dalla contrattazione collettiva provinciale in relazione alla valorizzazione dell’indennità così come quantificata nell’art. 3 del presente accordo.</w:t>
      </w:r>
    </w:p>
    <w:p w:rsidR="00CE0015" w:rsidRDefault="00CE0015">
      <w:pPr>
        <w:pStyle w:val="LO-normal"/>
        <w:widowControl w:val="0"/>
        <w:spacing w:line="240" w:lineRule="auto"/>
        <w:ind w:left="720" w:right="-10"/>
        <w:jc w:val="both"/>
        <w:rPr>
          <w:color w:val="1C4587"/>
          <w:sz w:val="24"/>
          <w:szCs w:val="24"/>
        </w:rPr>
      </w:pPr>
      <w:r>
        <w:rPr>
          <w:color w:val="000000"/>
        </w:rPr>
        <w:t>In sede di prima applicazione lo stanziamento è quello stabilito dall’art. 14, comma 2, dell’accordo stralcio di chiusura della parte economica del CCPL 2016/2018 dd.  13.08.2020.</w:t>
      </w:r>
    </w:p>
    <w:p w:rsidR="00CE0015" w:rsidRDefault="00CE0015">
      <w:pPr>
        <w:pStyle w:val="LO-normal"/>
        <w:widowControl w:val="0"/>
        <w:spacing w:line="240" w:lineRule="auto"/>
        <w:ind w:left="720" w:right="-10"/>
        <w:jc w:val="both"/>
        <w:rPr>
          <w:color w:val="000000"/>
        </w:rPr>
      </w:pPr>
    </w:p>
    <w:p w:rsidR="00CE0015" w:rsidRDefault="00CE0015">
      <w:pPr>
        <w:pStyle w:val="LO-normal"/>
        <w:widowControl w:val="0"/>
        <w:numPr>
          <w:ilvl w:val="0"/>
          <w:numId w:val="1"/>
        </w:numPr>
        <w:spacing w:line="240" w:lineRule="auto"/>
        <w:ind w:left="737" w:hanging="737"/>
        <w:jc w:val="both"/>
        <w:rPr>
          <w:b/>
          <w:color w:val="000000"/>
        </w:rPr>
      </w:pPr>
      <w:r>
        <w:rPr>
          <w:color w:val="000000"/>
        </w:rPr>
        <w:t xml:space="preserve">La tipologia delle posizioni di professionista specialista da ricoprire viene definito dall’Azienda provinciale per i servizi sanitari tenendo conto delle proprie esigenze organizzative, </w:t>
      </w:r>
      <w:r>
        <w:t>previo confronto con le Organizzazioni sindacali firmatarie di questo accordo.</w:t>
      </w:r>
    </w:p>
    <w:p w:rsidR="00CE0015" w:rsidRDefault="00CE0015">
      <w:pPr>
        <w:pStyle w:val="LO-normal"/>
        <w:widowControl w:val="0"/>
        <w:spacing w:line="240" w:lineRule="auto"/>
        <w:ind w:left="720" w:right="-10"/>
        <w:jc w:val="both"/>
        <w:rPr>
          <w:b/>
          <w:color w:val="000000"/>
        </w:rPr>
      </w:pPr>
    </w:p>
    <w:p w:rsidR="00CE0015" w:rsidRDefault="00CE0015">
      <w:pPr>
        <w:pStyle w:val="LO-normal"/>
        <w:widowControl w:val="0"/>
        <w:numPr>
          <w:ilvl w:val="0"/>
          <w:numId w:val="1"/>
        </w:numPr>
        <w:spacing w:line="240" w:lineRule="auto"/>
        <w:ind w:left="737" w:hanging="737"/>
        <w:jc w:val="both"/>
      </w:pPr>
      <w:r>
        <w:rPr>
          <w:color w:val="000000"/>
        </w:rPr>
        <w:t xml:space="preserve">Il numero e la tipologia delle posizioni di professionista specialista viene comunicato alle Organizzazioni sindacali con cadenza annuale. </w:t>
      </w:r>
    </w:p>
    <w:p w:rsidR="00CE0015" w:rsidRDefault="00CE0015">
      <w:pPr>
        <w:pStyle w:val="LO-normal"/>
        <w:widowControl w:val="0"/>
        <w:spacing w:line="240" w:lineRule="auto"/>
        <w:ind w:right="-10"/>
        <w:jc w:val="center"/>
        <w:rPr>
          <w:b/>
          <w:color w:val="000000"/>
        </w:rPr>
      </w:pPr>
    </w:p>
    <w:p w:rsidR="00CE0015" w:rsidRDefault="00CE0015">
      <w:pPr>
        <w:pStyle w:val="LO-normal"/>
        <w:widowControl w:val="0"/>
        <w:spacing w:line="240" w:lineRule="auto"/>
        <w:ind w:right="-10"/>
        <w:jc w:val="center"/>
        <w:rPr>
          <w:b/>
          <w:color w:val="000000"/>
        </w:rPr>
      </w:pPr>
    </w:p>
    <w:p w:rsidR="00CE0015" w:rsidRDefault="00CE0015">
      <w:pPr>
        <w:pStyle w:val="LO-normal"/>
        <w:widowControl w:val="0"/>
        <w:spacing w:line="240" w:lineRule="auto"/>
        <w:ind w:right="-10"/>
        <w:jc w:val="center"/>
        <w:rPr>
          <w:color w:val="000000"/>
        </w:rPr>
      </w:pPr>
      <w:r>
        <w:rPr>
          <w:b/>
          <w:color w:val="000000"/>
        </w:rPr>
        <w:t>Art. 2</w:t>
      </w:r>
    </w:p>
    <w:p w:rsidR="00CE0015" w:rsidRDefault="00CE0015">
      <w:pPr>
        <w:pStyle w:val="LO-normal"/>
        <w:widowControl w:val="0"/>
        <w:spacing w:line="240" w:lineRule="auto"/>
        <w:ind w:right="-10"/>
        <w:jc w:val="center"/>
        <w:rPr>
          <w:color w:val="000000"/>
        </w:rPr>
      </w:pPr>
      <w:r>
        <w:rPr>
          <w:b/>
          <w:color w:val="000000"/>
        </w:rPr>
        <w:t xml:space="preserve"> Conferimento, durata e revoca </w:t>
      </w:r>
    </w:p>
    <w:p w:rsidR="00CE0015" w:rsidRDefault="00CE0015">
      <w:pPr>
        <w:pStyle w:val="LO-normal"/>
        <w:widowControl w:val="0"/>
        <w:spacing w:line="240" w:lineRule="auto"/>
        <w:ind w:right="-10"/>
        <w:jc w:val="center"/>
        <w:rPr>
          <w:color w:val="000000"/>
        </w:rPr>
      </w:pPr>
      <w:r>
        <w:rPr>
          <w:b/>
          <w:color w:val="000000"/>
        </w:rPr>
        <w:t>degli incarichi di professionista specialista</w:t>
      </w:r>
    </w:p>
    <w:p w:rsidR="00CE0015" w:rsidRDefault="00CE0015">
      <w:pPr>
        <w:pStyle w:val="LO-normal"/>
        <w:widowControl w:val="0"/>
        <w:spacing w:line="240" w:lineRule="auto"/>
        <w:ind w:right="-10"/>
        <w:jc w:val="center"/>
        <w:rPr>
          <w:color w:val="000000"/>
        </w:rPr>
      </w:pPr>
    </w:p>
    <w:p w:rsidR="00CE0015" w:rsidRDefault="00CE0015">
      <w:pPr>
        <w:pStyle w:val="LO-normal"/>
        <w:widowControl w:val="0"/>
        <w:spacing w:line="240" w:lineRule="auto"/>
        <w:ind w:left="720" w:hanging="720"/>
        <w:jc w:val="both"/>
      </w:pPr>
      <w:r>
        <w:rPr>
          <w:color w:val="000000"/>
        </w:rPr>
        <w:t>1.</w:t>
      </w:r>
      <w:r>
        <w:rPr>
          <w:color w:val="000000"/>
        </w:rPr>
        <w:tab/>
        <w:t xml:space="preserve">Il requisito per il conferimento dell'incarico di professionista specialista è il possesso del master universitario </w:t>
      </w:r>
      <w:r>
        <w:t>di primo o secondo livello</w:t>
      </w:r>
      <w:r>
        <w:rPr>
          <w:color w:val="000000"/>
        </w:rPr>
        <w:t xml:space="preserve"> (specialistico di professione, interprofessionale o trasversale) di cui all’art. 3, comma 8, del decreto del Ministero dell’Università e della ricerca scientifica e tecnologica di data 3 novembre 1999, n. 509 e </w:t>
      </w:r>
      <w:r>
        <w:t xml:space="preserve">all’art. 3, comma 9, del regolamento di cui al decreto del Ministro dell’istruzione, dell’università e della ricerca di data 22 ottobre 2004, n. 270 </w:t>
      </w:r>
      <w:r>
        <w:rPr>
          <w:color w:val="000000"/>
        </w:rPr>
        <w:t xml:space="preserve">o laurea magistrale (di profilo/classe) pertinente alla funzione specialistica da attribuire, </w:t>
      </w:r>
      <w:r>
        <w:t>unitamente alla valutazione positiva della performance individuale con riferimento all’ultimo biennio o comunque le ultime due valutazioni disponibili in ordine cronologico, qualora non sia stato possibile effettuare la valutazione a causa di assenza dal servizio in relazione ad una delle due annualità e assenza di provvedimenti disciplinari superiori alla multa negli ultimi due anni.</w:t>
      </w:r>
    </w:p>
    <w:p w:rsidR="00CE0015" w:rsidRDefault="00CE0015">
      <w:pPr>
        <w:pStyle w:val="LO-normal"/>
        <w:widowControl w:val="0"/>
        <w:spacing w:line="240" w:lineRule="auto"/>
        <w:ind w:left="720" w:right="-10"/>
        <w:jc w:val="both"/>
      </w:pPr>
    </w:p>
    <w:p w:rsidR="00CE0015" w:rsidRDefault="00CE0015" w:rsidP="008747D7">
      <w:pPr>
        <w:pStyle w:val="LO-normal"/>
        <w:widowControl w:val="0"/>
        <w:numPr>
          <w:ilvl w:val="0"/>
          <w:numId w:val="3"/>
        </w:numPr>
        <w:tabs>
          <w:tab w:val="clear" w:pos="1080"/>
        </w:tabs>
        <w:spacing w:line="240" w:lineRule="auto"/>
        <w:ind w:left="720" w:hanging="720"/>
        <w:jc w:val="both"/>
      </w:pPr>
      <w:r>
        <w:rPr>
          <w:color w:val="000000"/>
        </w:rPr>
        <w:t xml:space="preserve">Gli incarichi di professionista specialista possono essere conferiti al personale sanitario inquadrato nella categoria D, compreso il livello economico Ds </w:t>
      </w:r>
      <w:r>
        <w:t>limitatamente al personale che  non svolge funzioni di coordinamento o di posizione organizzativa.</w:t>
      </w:r>
    </w:p>
    <w:p w:rsidR="00CE0015" w:rsidRDefault="00CE0015">
      <w:pPr>
        <w:pStyle w:val="LO-normal"/>
        <w:widowControl w:val="0"/>
        <w:spacing w:line="240" w:lineRule="auto"/>
        <w:ind w:left="57"/>
        <w:jc w:val="both"/>
        <w:rPr>
          <w:color w:val="000000"/>
        </w:rPr>
      </w:pPr>
    </w:p>
    <w:p w:rsidR="00CE0015" w:rsidRDefault="00CE0015">
      <w:pPr>
        <w:pStyle w:val="LO-normal"/>
        <w:widowControl w:val="0"/>
        <w:spacing w:line="240" w:lineRule="auto"/>
        <w:ind w:left="720" w:hanging="720"/>
        <w:jc w:val="both"/>
        <w:rPr>
          <w:color w:val="FF0000"/>
        </w:rPr>
      </w:pPr>
      <w:r>
        <w:rPr>
          <w:color w:val="000000"/>
        </w:rPr>
        <w:t>3.</w:t>
      </w:r>
      <w:r>
        <w:rPr>
          <w:color w:val="000000"/>
        </w:rPr>
        <w:tab/>
        <w:t xml:space="preserve">Le modalità di conferimento e revoca degli incarichi di professionista specialista sono definite in sede di contrattazione decentrata tra Azienda e Organizzazioni sindacali firmatarie del presente accordo. </w:t>
      </w:r>
    </w:p>
    <w:p w:rsidR="00CE0015" w:rsidRDefault="00CE0015">
      <w:pPr>
        <w:pStyle w:val="LO-normal"/>
        <w:widowControl w:val="0"/>
        <w:spacing w:line="240" w:lineRule="auto"/>
        <w:ind w:right="-10"/>
        <w:jc w:val="both"/>
        <w:rPr>
          <w:color w:val="000000"/>
        </w:rPr>
      </w:pPr>
    </w:p>
    <w:p w:rsidR="00CE0015" w:rsidRDefault="00CE0015">
      <w:pPr>
        <w:pStyle w:val="LO-normal"/>
        <w:widowControl w:val="0"/>
        <w:spacing w:line="240" w:lineRule="auto"/>
        <w:ind w:left="720" w:hanging="720"/>
        <w:jc w:val="both"/>
        <w:rPr>
          <w:color w:val="000000"/>
        </w:rPr>
      </w:pPr>
      <w:r>
        <w:rPr>
          <w:color w:val="000000"/>
        </w:rPr>
        <w:t>4.</w:t>
      </w:r>
      <w:r>
        <w:rPr>
          <w:color w:val="000000"/>
        </w:rPr>
        <w:tab/>
        <w:t xml:space="preserve">L'incarico di professionista specialista ha durata triennale, rinnovabile previa valutazione positiva; è prevista una valutazione annuale nell’ambito delle ordinarie procedure di valutazione del personale. </w:t>
      </w:r>
    </w:p>
    <w:p w:rsidR="00CE0015" w:rsidRDefault="00CE0015">
      <w:pPr>
        <w:pStyle w:val="LO-normal"/>
        <w:widowControl w:val="0"/>
        <w:spacing w:line="240" w:lineRule="auto"/>
        <w:ind w:left="720" w:right="-10"/>
        <w:jc w:val="both"/>
        <w:rPr>
          <w:color w:val="000000"/>
        </w:rPr>
      </w:pPr>
    </w:p>
    <w:p w:rsidR="00CE0015" w:rsidRDefault="00CE0015">
      <w:pPr>
        <w:pStyle w:val="LO-normal"/>
        <w:widowControl w:val="0"/>
        <w:spacing w:line="240" w:lineRule="auto"/>
        <w:ind w:right="-10"/>
        <w:jc w:val="both"/>
        <w:rPr>
          <w:b/>
        </w:rPr>
      </w:pPr>
    </w:p>
    <w:p w:rsidR="00CE0015" w:rsidRDefault="00CE0015">
      <w:pPr>
        <w:pStyle w:val="LO-normal"/>
        <w:widowControl w:val="0"/>
        <w:spacing w:line="240" w:lineRule="auto"/>
        <w:ind w:right="-10"/>
        <w:jc w:val="center"/>
        <w:rPr>
          <w:color w:val="000000"/>
        </w:rPr>
      </w:pPr>
      <w:r>
        <w:rPr>
          <w:b/>
          <w:color w:val="000000"/>
        </w:rPr>
        <w:t>Art. 3</w:t>
      </w:r>
    </w:p>
    <w:p w:rsidR="00CE0015" w:rsidRDefault="00CE0015">
      <w:pPr>
        <w:pStyle w:val="LO-normal"/>
        <w:widowControl w:val="0"/>
        <w:spacing w:line="240" w:lineRule="auto"/>
        <w:ind w:right="-10"/>
        <w:jc w:val="center"/>
        <w:rPr>
          <w:color w:val="000000"/>
        </w:rPr>
      </w:pPr>
      <w:r>
        <w:rPr>
          <w:b/>
          <w:color w:val="000000"/>
        </w:rPr>
        <w:t xml:space="preserve">Trattamento economico accessorio </w:t>
      </w:r>
    </w:p>
    <w:p w:rsidR="00CE0015" w:rsidRDefault="00CE0015">
      <w:pPr>
        <w:pStyle w:val="LO-normal"/>
        <w:widowControl w:val="0"/>
        <w:spacing w:line="240" w:lineRule="auto"/>
        <w:ind w:right="-10"/>
        <w:jc w:val="center"/>
        <w:rPr>
          <w:color w:val="000000"/>
        </w:rPr>
      </w:pPr>
      <w:r>
        <w:rPr>
          <w:b/>
          <w:color w:val="000000"/>
        </w:rPr>
        <w:t xml:space="preserve">degli incarichi di professionista specialista </w:t>
      </w:r>
    </w:p>
    <w:p w:rsidR="00CE0015" w:rsidRDefault="00CE0015">
      <w:pPr>
        <w:pStyle w:val="LO-normal"/>
        <w:widowControl w:val="0"/>
        <w:spacing w:line="240" w:lineRule="auto"/>
        <w:ind w:left="720" w:right="-10"/>
        <w:jc w:val="center"/>
        <w:rPr>
          <w:color w:val="000000"/>
        </w:rPr>
      </w:pPr>
    </w:p>
    <w:p w:rsidR="00CE0015" w:rsidRDefault="00CE0015">
      <w:pPr>
        <w:pStyle w:val="LO-normal"/>
        <w:widowControl w:val="0"/>
        <w:numPr>
          <w:ilvl w:val="0"/>
          <w:numId w:val="2"/>
        </w:numPr>
        <w:spacing w:line="240" w:lineRule="auto"/>
        <w:ind w:left="737" w:hanging="680"/>
        <w:jc w:val="both"/>
      </w:pPr>
      <w:r>
        <w:rPr>
          <w:color w:val="000000"/>
        </w:rPr>
        <w:t xml:space="preserve">Ai titolari di incarico di professionista specialista viene corrisposta una indennità professionale specifica aggiuntiva annua lorda di € 2.680,00 (per 12 mensilità), </w:t>
      </w:r>
      <w:r>
        <w:rPr>
          <w:bCs/>
        </w:rPr>
        <w:t xml:space="preserve"> proporzionata, per i lavoratori part-time, alla durata della prestazione lavorativa. </w:t>
      </w:r>
    </w:p>
    <w:p w:rsidR="00CE0015" w:rsidRDefault="00CE0015">
      <w:pPr>
        <w:pStyle w:val="LO-normal"/>
        <w:widowControl w:val="0"/>
        <w:spacing w:line="240" w:lineRule="auto"/>
        <w:ind w:left="57"/>
        <w:jc w:val="both"/>
      </w:pPr>
    </w:p>
    <w:p w:rsidR="00CE0015" w:rsidRDefault="00CE0015">
      <w:pPr>
        <w:pStyle w:val="LO-normal"/>
        <w:widowControl w:val="0"/>
        <w:numPr>
          <w:ilvl w:val="0"/>
          <w:numId w:val="2"/>
        </w:numPr>
        <w:spacing w:line="240" w:lineRule="auto"/>
        <w:ind w:left="737" w:hanging="624"/>
        <w:jc w:val="both"/>
      </w:pPr>
      <w:r>
        <w:rPr>
          <w:color w:val="000000"/>
        </w:rPr>
        <w:t>L’indennità per l’incarico di professionista specialista non è cumulabile con le indennità di coordinamento di cui all’art 84 del CCPL di data 11.6.2007, con le indennità di posizione organizzativa di cui all’art. 87 del CCPL di data 11.6.2007 e con le indennità di cui al comma 4 dell’art. 124 del CCPL di data 11.6.2007.</w:t>
      </w:r>
    </w:p>
    <w:p w:rsidR="00CE0015" w:rsidRDefault="00CE0015">
      <w:pPr>
        <w:pStyle w:val="LO-normal"/>
        <w:widowControl w:val="0"/>
        <w:spacing w:line="240" w:lineRule="auto"/>
        <w:jc w:val="both"/>
      </w:pPr>
    </w:p>
    <w:p w:rsidR="00CE0015" w:rsidRDefault="00CE0015">
      <w:pPr>
        <w:pStyle w:val="LO-normal"/>
        <w:widowControl w:val="0"/>
        <w:spacing w:line="240" w:lineRule="auto"/>
        <w:ind w:left="113"/>
        <w:jc w:val="both"/>
        <w:rPr>
          <w:color w:val="000000"/>
        </w:rPr>
      </w:pPr>
    </w:p>
    <w:p w:rsidR="00CE0015" w:rsidRDefault="00CE0015">
      <w:pPr>
        <w:pStyle w:val="LO-normal"/>
        <w:widowControl w:val="0"/>
        <w:spacing w:line="240" w:lineRule="auto"/>
        <w:ind w:right="-10"/>
        <w:jc w:val="center"/>
        <w:rPr>
          <w:color w:val="000000"/>
        </w:rPr>
      </w:pPr>
      <w:r>
        <w:rPr>
          <w:b/>
          <w:color w:val="000000"/>
        </w:rPr>
        <w:t>Art. 4</w:t>
      </w:r>
    </w:p>
    <w:p w:rsidR="00CE0015" w:rsidRDefault="00CE0015">
      <w:pPr>
        <w:pStyle w:val="LO-normal"/>
        <w:widowControl w:val="0"/>
        <w:spacing w:line="240" w:lineRule="auto"/>
        <w:ind w:right="-10"/>
        <w:jc w:val="center"/>
        <w:rPr>
          <w:color w:val="000000"/>
        </w:rPr>
      </w:pPr>
      <w:r>
        <w:rPr>
          <w:b/>
          <w:color w:val="000000"/>
        </w:rPr>
        <w:t>Norma finale</w:t>
      </w:r>
    </w:p>
    <w:p w:rsidR="00CE0015" w:rsidRDefault="00CE0015">
      <w:pPr>
        <w:pStyle w:val="LO-normal"/>
        <w:widowControl w:val="0"/>
        <w:spacing w:line="240" w:lineRule="auto"/>
        <w:ind w:left="113"/>
        <w:jc w:val="both"/>
        <w:rPr>
          <w:color w:val="000000"/>
        </w:rPr>
      </w:pPr>
    </w:p>
    <w:p w:rsidR="00CE0015" w:rsidRDefault="00CE0015">
      <w:pPr>
        <w:ind w:left="720" w:hanging="540"/>
        <w:jc w:val="both"/>
      </w:pPr>
      <w:r>
        <w:t>1.</w:t>
      </w:r>
      <w:r>
        <w:tab/>
        <w:t>Entro un anno dall’applicazione di questo accordo, attesa la sua natura sperimentale, le parti firmatarie si incontrano per valutare gli effetti della disciplina introdotta con il presente accordo.</w:t>
      </w:r>
    </w:p>
    <w:p w:rsidR="00CE0015" w:rsidRDefault="00CE0015">
      <w:pPr>
        <w:pStyle w:val="LO-normal"/>
        <w:widowControl w:val="0"/>
        <w:spacing w:line="240" w:lineRule="auto"/>
        <w:ind w:left="113"/>
        <w:jc w:val="both"/>
      </w:pPr>
    </w:p>
    <w:p w:rsidR="00CE0015" w:rsidRDefault="00CE0015">
      <w:pPr>
        <w:pStyle w:val="LO-normal"/>
        <w:widowControl w:val="0"/>
        <w:tabs>
          <w:tab w:val="left" w:pos="180"/>
        </w:tabs>
        <w:spacing w:line="240" w:lineRule="auto"/>
        <w:ind w:left="720" w:hanging="540"/>
        <w:jc w:val="both"/>
      </w:pPr>
      <w:r>
        <w:t>2.</w:t>
      </w:r>
      <w:r>
        <w:tab/>
        <w:t xml:space="preserve">Le risorse contrattuali che residuano </w:t>
      </w:r>
      <w:r>
        <w:rPr>
          <w:i/>
        </w:rPr>
        <w:t xml:space="preserve">una tantum </w:t>
      </w:r>
      <w:r>
        <w:t xml:space="preserve">per gli anni 2020, 2021 e 2022, pari a complessivi euro 600.000,00 lordo oneri, sono destinate ad incremento del finanziamento di questo accordo mediante riparto sulle annualità 2023-2028, fino a concorrenza di detto importo massimo. In sede di contrattazione decentrata l’Azienda e le Organizzazioni sindacali firmatarie di questo accordo potranno concordare la destinazione di eventuali risorse residuate dall’applicazione di questo accordo all’aggiornamento della misura dell’indennità di cui all’art. 3, comma 1, nel rispetto del tetto annuo delle risorse a disposizione. </w:t>
      </w:r>
    </w:p>
    <w:p w:rsidR="00CE0015" w:rsidRDefault="00CE0015">
      <w:pPr>
        <w:pStyle w:val="LO-normal"/>
        <w:widowControl w:val="0"/>
        <w:spacing w:line="240" w:lineRule="auto"/>
        <w:jc w:val="both"/>
        <w:rPr>
          <w:color w:val="FF0000"/>
        </w:rPr>
      </w:pPr>
    </w:p>
    <w:p w:rsidR="00CE0015" w:rsidRDefault="00CE0015">
      <w:pPr>
        <w:pStyle w:val="LO-normal"/>
        <w:widowControl w:val="0"/>
        <w:spacing w:line="240" w:lineRule="auto"/>
        <w:jc w:val="both"/>
        <w:rPr>
          <w:color w:val="FF0000"/>
        </w:rPr>
      </w:pPr>
    </w:p>
    <w:p w:rsidR="00CE0015" w:rsidRDefault="00CE0015">
      <w:pPr>
        <w:pStyle w:val="LO-normal"/>
        <w:widowControl w:val="0"/>
        <w:spacing w:line="240" w:lineRule="auto"/>
        <w:jc w:val="both"/>
      </w:pPr>
    </w:p>
    <w:sectPr w:rsidR="00CE0015" w:rsidSect="00DF55B2">
      <w:pgSz w:w="11906" w:h="16838"/>
      <w:pgMar w:top="1440" w:right="1440" w:bottom="1440" w:left="1417" w:header="0" w:footer="0" w:gutter="0"/>
      <w:pgNumType w:start="1"/>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205FC"/>
    <w:multiLevelType w:val="multilevel"/>
    <w:tmpl w:val="D3202E28"/>
    <w:lvl w:ilvl="0">
      <w:start w:val="1"/>
      <w:numFmt w:val="decimal"/>
      <w:lvlText w:val="%1."/>
      <w:lvlJc w:val="left"/>
      <w:pPr>
        <w:ind w:left="360" w:hanging="360"/>
      </w:pPr>
      <w:rPr>
        <w:rFonts w:cs="Times New Roman"/>
        <w:b w:val="0"/>
        <w:color w:val="000000"/>
        <w:sz w:val="24"/>
        <w:u w:val="none"/>
      </w:rPr>
    </w:lvl>
    <w:lvl w:ilvl="1">
      <w:start w:val="1"/>
      <w:numFmt w:val="lowerLetter"/>
      <w:lvlText w:val="%2."/>
      <w:lvlJc w:val="left"/>
      <w:pPr>
        <w:ind w:left="1260" w:hanging="360"/>
      </w:pPr>
      <w:rPr>
        <w:rFonts w:cs="Times New Roman"/>
        <w:u w:val="none"/>
      </w:rPr>
    </w:lvl>
    <w:lvl w:ilvl="2">
      <w:start w:val="1"/>
      <w:numFmt w:val="lowerRoman"/>
      <w:lvlText w:val="%3."/>
      <w:lvlJc w:val="right"/>
      <w:pPr>
        <w:ind w:left="1980" w:hanging="360"/>
      </w:pPr>
      <w:rPr>
        <w:rFonts w:cs="Times New Roman"/>
        <w:u w:val="none"/>
      </w:rPr>
    </w:lvl>
    <w:lvl w:ilvl="3">
      <w:start w:val="1"/>
      <w:numFmt w:val="decimal"/>
      <w:lvlText w:val="%4."/>
      <w:lvlJc w:val="left"/>
      <w:pPr>
        <w:ind w:left="2700" w:hanging="360"/>
      </w:pPr>
      <w:rPr>
        <w:rFonts w:cs="Times New Roman"/>
        <w:u w:val="none"/>
      </w:rPr>
    </w:lvl>
    <w:lvl w:ilvl="4">
      <w:start w:val="1"/>
      <w:numFmt w:val="lowerLetter"/>
      <w:lvlText w:val="%5."/>
      <w:lvlJc w:val="left"/>
      <w:pPr>
        <w:ind w:left="3420" w:hanging="360"/>
      </w:pPr>
      <w:rPr>
        <w:rFonts w:cs="Times New Roman"/>
        <w:u w:val="none"/>
      </w:rPr>
    </w:lvl>
    <w:lvl w:ilvl="5">
      <w:start w:val="1"/>
      <w:numFmt w:val="lowerRoman"/>
      <w:lvlText w:val="%6."/>
      <w:lvlJc w:val="right"/>
      <w:pPr>
        <w:ind w:left="4140" w:hanging="360"/>
      </w:pPr>
      <w:rPr>
        <w:rFonts w:cs="Times New Roman"/>
        <w:u w:val="none"/>
      </w:rPr>
    </w:lvl>
    <w:lvl w:ilvl="6">
      <w:start w:val="1"/>
      <w:numFmt w:val="decimal"/>
      <w:lvlText w:val="%7."/>
      <w:lvlJc w:val="left"/>
      <w:pPr>
        <w:ind w:left="4860" w:hanging="360"/>
      </w:pPr>
      <w:rPr>
        <w:rFonts w:cs="Times New Roman"/>
        <w:u w:val="none"/>
      </w:rPr>
    </w:lvl>
    <w:lvl w:ilvl="7">
      <w:start w:val="1"/>
      <w:numFmt w:val="lowerLetter"/>
      <w:lvlText w:val="%8."/>
      <w:lvlJc w:val="left"/>
      <w:pPr>
        <w:ind w:left="5580" w:hanging="360"/>
      </w:pPr>
      <w:rPr>
        <w:rFonts w:cs="Times New Roman"/>
        <w:u w:val="none"/>
      </w:rPr>
    </w:lvl>
    <w:lvl w:ilvl="8">
      <w:start w:val="1"/>
      <w:numFmt w:val="lowerRoman"/>
      <w:lvlText w:val="%9."/>
      <w:lvlJc w:val="right"/>
      <w:pPr>
        <w:ind w:left="6300" w:hanging="360"/>
      </w:pPr>
      <w:rPr>
        <w:rFonts w:cs="Times New Roman"/>
        <w:u w:val="none"/>
      </w:rPr>
    </w:lvl>
  </w:abstractNum>
  <w:abstractNum w:abstractNumId="1">
    <w:nsid w:val="35B92D2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55C82D66"/>
    <w:multiLevelType w:val="multilevel"/>
    <w:tmpl w:val="FFFFFFFF"/>
    <w:lvl w:ilvl="0">
      <w:start w:val="1"/>
      <w:numFmt w:val="decimal"/>
      <w:lvlText w:val="%1."/>
      <w:lvlJc w:val="left"/>
      <w:pPr>
        <w:ind w:left="360" w:hanging="360"/>
      </w:pPr>
      <w:rPr>
        <w:rFonts w:cs="Times New Roman"/>
        <w:color w:val="000000"/>
        <w:sz w:val="24"/>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66A50E1A"/>
    <w:multiLevelType w:val="multilevel"/>
    <w:tmpl w:val="FFFFFFFF"/>
    <w:lvl w:ilvl="0">
      <w:start w:val="2"/>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5B2"/>
    <w:rsid w:val="000D445F"/>
    <w:rsid w:val="003733D7"/>
    <w:rsid w:val="003C29C4"/>
    <w:rsid w:val="004A505D"/>
    <w:rsid w:val="008747D7"/>
    <w:rsid w:val="009007A3"/>
    <w:rsid w:val="009A4777"/>
    <w:rsid w:val="00B943CF"/>
    <w:rsid w:val="00C10E46"/>
    <w:rsid w:val="00CE0015"/>
    <w:rsid w:val="00DF55B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5D"/>
    <w:pPr>
      <w:spacing w:line="276" w:lineRule="auto"/>
    </w:pPr>
  </w:style>
  <w:style w:type="paragraph" w:styleId="Heading1">
    <w:name w:val="heading 1"/>
    <w:basedOn w:val="Normal"/>
    <w:next w:val="LO-normal"/>
    <w:link w:val="Heading1Char"/>
    <w:uiPriority w:val="99"/>
    <w:qFormat/>
    <w:rsid w:val="004A505D"/>
    <w:pPr>
      <w:keepNext/>
      <w:keepLines/>
      <w:spacing w:before="400" w:after="120" w:line="240" w:lineRule="auto"/>
      <w:outlineLvl w:val="0"/>
    </w:pPr>
    <w:rPr>
      <w:sz w:val="40"/>
      <w:szCs w:val="40"/>
    </w:rPr>
  </w:style>
  <w:style w:type="paragraph" w:styleId="Heading2">
    <w:name w:val="heading 2"/>
    <w:basedOn w:val="Normal"/>
    <w:next w:val="LO-normal"/>
    <w:link w:val="Heading2Char"/>
    <w:uiPriority w:val="99"/>
    <w:qFormat/>
    <w:rsid w:val="004A505D"/>
    <w:pPr>
      <w:keepNext/>
      <w:keepLines/>
      <w:spacing w:before="360" w:after="120" w:line="240" w:lineRule="auto"/>
      <w:outlineLvl w:val="1"/>
    </w:pPr>
    <w:rPr>
      <w:sz w:val="32"/>
      <w:szCs w:val="32"/>
    </w:rPr>
  </w:style>
  <w:style w:type="paragraph" w:styleId="Heading3">
    <w:name w:val="heading 3"/>
    <w:basedOn w:val="Normal"/>
    <w:next w:val="LO-normal"/>
    <w:link w:val="Heading3Char"/>
    <w:uiPriority w:val="99"/>
    <w:qFormat/>
    <w:rsid w:val="004A505D"/>
    <w:pPr>
      <w:keepNext/>
      <w:keepLines/>
      <w:spacing w:before="320" w:after="80" w:line="240" w:lineRule="auto"/>
      <w:outlineLvl w:val="2"/>
    </w:pPr>
    <w:rPr>
      <w:color w:val="434343"/>
      <w:sz w:val="28"/>
      <w:szCs w:val="28"/>
    </w:rPr>
  </w:style>
  <w:style w:type="paragraph" w:styleId="Heading4">
    <w:name w:val="heading 4"/>
    <w:basedOn w:val="Normal"/>
    <w:next w:val="LO-normal"/>
    <w:link w:val="Heading4Char"/>
    <w:uiPriority w:val="99"/>
    <w:qFormat/>
    <w:rsid w:val="004A505D"/>
    <w:pPr>
      <w:keepNext/>
      <w:keepLines/>
      <w:spacing w:before="280" w:after="80" w:line="240" w:lineRule="auto"/>
      <w:outlineLvl w:val="3"/>
    </w:pPr>
    <w:rPr>
      <w:color w:val="666666"/>
      <w:sz w:val="24"/>
      <w:szCs w:val="24"/>
    </w:rPr>
  </w:style>
  <w:style w:type="paragraph" w:styleId="Heading5">
    <w:name w:val="heading 5"/>
    <w:basedOn w:val="Normal"/>
    <w:next w:val="LO-normal"/>
    <w:link w:val="Heading5Char"/>
    <w:uiPriority w:val="99"/>
    <w:qFormat/>
    <w:rsid w:val="004A505D"/>
    <w:pPr>
      <w:keepNext/>
      <w:keepLines/>
      <w:spacing w:before="240" w:after="80" w:line="240" w:lineRule="auto"/>
      <w:outlineLvl w:val="4"/>
    </w:pPr>
    <w:rPr>
      <w:color w:val="666666"/>
    </w:rPr>
  </w:style>
  <w:style w:type="paragraph" w:styleId="Heading6">
    <w:name w:val="heading 6"/>
    <w:basedOn w:val="Normal"/>
    <w:next w:val="LO-normal"/>
    <w:link w:val="Heading6Char"/>
    <w:uiPriority w:val="99"/>
    <w:qFormat/>
    <w:rsid w:val="004A505D"/>
    <w:pPr>
      <w:keepNext/>
      <w:keepLines/>
      <w:spacing w:before="240" w:after="80" w:line="240" w:lineRule="auto"/>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05D"/>
    <w:rPr>
      <w:rFonts w:cs="Times New Roman"/>
      <w:sz w:val="40"/>
      <w:szCs w:val="40"/>
      <w:lang w:val="it-IT" w:eastAsia="it-IT" w:bidi="ar-SA"/>
    </w:rPr>
  </w:style>
  <w:style w:type="character" w:customStyle="1" w:styleId="Heading2Char">
    <w:name w:val="Heading 2 Char"/>
    <w:basedOn w:val="DefaultParagraphFont"/>
    <w:link w:val="Heading2"/>
    <w:uiPriority w:val="99"/>
    <w:locked/>
    <w:rsid w:val="004A505D"/>
    <w:rPr>
      <w:rFonts w:cs="Times New Roman"/>
      <w:sz w:val="32"/>
      <w:szCs w:val="32"/>
      <w:lang w:val="it-IT" w:eastAsia="it-IT" w:bidi="ar-SA"/>
    </w:rPr>
  </w:style>
  <w:style w:type="character" w:customStyle="1" w:styleId="Heading3Char">
    <w:name w:val="Heading 3 Char"/>
    <w:basedOn w:val="DefaultParagraphFont"/>
    <w:link w:val="Heading3"/>
    <w:uiPriority w:val="99"/>
    <w:locked/>
    <w:rsid w:val="004A505D"/>
    <w:rPr>
      <w:rFonts w:cs="Times New Roman"/>
      <w:color w:val="434343"/>
      <w:sz w:val="28"/>
      <w:szCs w:val="28"/>
      <w:lang w:val="it-IT" w:eastAsia="it-IT" w:bidi="ar-SA"/>
    </w:rPr>
  </w:style>
  <w:style w:type="character" w:customStyle="1" w:styleId="Heading4Char">
    <w:name w:val="Heading 4 Char"/>
    <w:basedOn w:val="DefaultParagraphFont"/>
    <w:link w:val="Heading4"/>
    <w:uiPriority w:val="99"/>
    <w:locked/>
    <w:rsid w:val="004A505D"/>
    <w:rPr>
      <w:rFonts w:cs="Times New Roman"/>
      <w:color w:val="666666"/>
      <w:sz w:val="24"/>
      <w:szCs w:val="24"/>
      <w:lang w:val="it-IT" w:eastAsia="it-IT" w:bidi="ar-SA"/>
    </w:rPr>
  </w:style>
  <w:style w:type="character" w:customStyle="1" w:styleId="Heading5Char">
    <w:name w:val="Heading 5 Char"/>
    <w:basedOn w:val="DefaultParagraphFont"/>
    <w:link w:val="Heading5"/>
    <w:uiPriority w:val="99"/>
    <w:locked/>
    <w:rsid w:val="004A505D"/>
    <w:rPr>
      <w:rFonts w:cs="Times New Roman"/>
      <w:color w:val="666666"/>
      <w:sz w:val="22"/>
      <w:szCs w:val="22"/>
      <w:lang w:val="it-IT" w:eastAsia="it-IT" w:bidi="ar-SA"/>
    </w:rPr>
  </w:style>
  <w:style w:type="character" w:customStyle="1" w:styleId="Heading6Char">
    <w:name w:val="Heading 6 Char"/>
    <w:basedOn w:val="DefaultParagraphFont"/>
    <w:link w:val="Heading6"/>
    <w:uiPriority w:val="99"/>
    <w:locked/>
    <w:rsid w:val="004A505D"/>
    <w:rPr>
      <w:rFonts w:cs="Times New Roman"/>
      <w:i/>
      <w:color w:val="666666"/>
      <w:sz w:val="22"/>
      <w:szCs w:val="22"/>
      <w:lang w:val="it-IT" w:eastAsia="it-IT" w:bidi="ar-SA"/>
    </w:rPr>
  </w:style>
  <w:style w:type="character" w:customStyle="1" w:styleId="TitleChar">
    <w:name w:val="Title Char"/>
    <w:basedOn w:val="DefaultParagraphFont"/>
    <w:link w:val="Title"/>
    <w:uiPriority w:val="99"/>
    <w:locked/>
    <w:rsid w:val="004A505D"/>
    <w:rPr>
      <w:rFonts w:ascii="Cambria" w:hAnsi="Cambria" w:cs="Times New Roman"/>
      <w:b/>
      <w:bCs/>
      <w:kern w:val="2"/>
      <w:sz w:val="32"/>
      <w:szCs w:val="32"/>
    </w:rPr>
  </w:style>
  <w:style w:type="character" w:customStyle="1" w:styleId="BodyTextChar">
    <w:name w:val="Body Text Char"/>
    <w:link w:val="BodyText"/>
    <w:uiPriority w:val="99"/>
    <w:semiHidden/>
    <w:locked/>
    <w:rsid w:val="004A505D"/>
    <w:rPr>
      <w:rFonts w:cs="Times New Roman"/>
    </w:rPr>
  </w:style>
  <w:style w:type="character" w:customStyle="1" w:styleId="SubtitleChar">
    <w:name w:val="Subtitle Char"/>
    <w:link w:val="Subtitle"/>
    <w:uiPriority w:val="99"/>
    <w:locked/>
    <w:rsid w:val="004A505D"/>
    <w:rPr>
      <w:rFonts w:ascii="Cambria" w:hAnsi="Cambria" w:cs="Times New Roman"/>
      <w:sz w:val="24"/>
      <w:szCs w:val="24"/>
    </w:rPr>
  </w:style>
  <w:style w:type="character" w:customStyle="1" w:styleId="ListLabel1">
    <w:name w:val="ListLabel 1"/>
    <w:uiPriority w:val="99"/>
    <w:rsid w:val="00DF55B2"/>
    <w:rPr>
      <w:color w:val="000000"/>
      <w:sz w:val="24"/>
      <w:u w:val="none"/>
    </w:rPr>
  </w:style>
  <w:style w:type="character" w:customStyle="1" w:styleId="ListLabel2">
    <w:name w:val="ListLabel 2"/>
    <w:uiPriority w:val="99"/>
    <w:rsid w:val="00DF55B2"/>
    <w:rPr>
      <w:u w:val="none"/>
    </w:rPr>
  </w:style>
  <w:style w:type="character" w:customStyle="1" w:styleId="ListLabel3">
    <w:name w:val="ListLabel 3"/>
    <w:uiPriority w:val="99"/>
    <w:rsid w:val="00DF55B2"/>
    <w:rPr>
      <w:u w:val="none"/>
    </w:rPr>
  </w:style>
  <w:style w:type="character" w:customStyle="1" w:styleId="ListLabel4">
    <w:name w:val="ListLabel 4"/>
    <w:uiPriority w:val="99"/>
    <w:rsid w:val="00DF55B2"/>
    <w:rPr>
      <w:u w:val="none"/>
    </w:rPr>
  </w:style>
  <w:style w:type="character" w:customStyle="1" w:styleId="ListLabel5">
    <w:name w:val="ListLabel 5"/>
    <w:uiPriority w:val="99"/>
    <w:rsid w:val="00DF55B2"/>
    <w:rPr>
      <w:u w:val="none"/>
    </w:rPr>
  </w:style>
  <w:style w:type="character" w:customStyle="1" w:styleId="ListLabel6">
    <w:name w:val="ListLabel 6"/>
    <w:uiPriority w:val="99"/>
    <w:rsid w:val="00DF55B2"/>
    <w:rPr>
      <w:u w:val="none"/>
    </w:rPr>
  </w:style>
  <w:style w:type="character" w:customStyle="1" w:styleId="ListLabel7">
    <w:name w:val="ListLabel 7"/>
    <w:uiPriority w:val="99"/>
    <w:rsid w:val="00DF55B2"/>
    <w:rPr>
      <w:u w:val="none"/>
    </w:rPr>
  </w:style>
  <w:style w:type="character" w:customStyle="1" w:styleId="ListLabel8">
    <w:name w:val="ListLabel 8"/>
    <w:uiPriority w:val="99"/>
    <w:rsid w:val="00DF55B2"/>
    <w:rPr>
      <w:u w:val="none"/>
    </w:rPr>
  </w:style>
  <w:style w:type="character" w:customStyle="1" w:styleId="ListLabel9">
    <w:name w:val="ListLabel 9"/>
    <w:uiPriority w:val="99"/>
    <w:rsid w:val="00DF55B2"/>
    <w:rPr>
      <w:u w:val="none"/>
    </w:rPr>
  </w:style>
  <w:style w:type="character" w:customStyle="1" w:styleId="ListLabel10">
    <w:name w:val="ListLabel 10"/>
    <w:uiPriority w:val="99"/>
    <w:rsid w:val="00DF55B2"/>
    <w:rPr>
      <w:b/>
      <w:color w:val="000000"/>
      <w:sz w:val="24"/>
      <w:u w:val="none"/>
    </w:rPr>
  </w:style>
  <w:style w:type="character" w:customStyle="1" w:styleId="ListLabel11">
    <w:name w:val="ListLabel 11"/>
    <w:uiPriority w:val="99"/>
    <w:rsid w:val="00DF55B2"/>
    <w:rPr>
      <w:u w:val="none"/>
    </w:rPr>
  </w:style>
  <w:style w:type="character" w:customStyle="1" w:styleId="ListLabel12">
    <w:name w:val="ListLabel 12"/>
    <w:uiPriority w:val="99"/>
    <w:rsid w:val="00DF55B2"/>
    <w:rPr>
      <w:u w:val="none"/>
    </w:rPr>
  </w:style>
  <w:style w:type="character" w:customStyle="1" w:styleId="ListLabel13">
    <w:name w:val="ListLabel 13"/>
    <w:uiPriority w:val="99"/>
    <w:rsid w:val="00DF55B2"/>
    <w:rPr>
      <w:u w:val="none"/>
    </w:rPr>
  </w:style>
  <w:style w:type="character" w:customStyle="1" w:styleId="ListLabel14">
    <w:name w:val="ListLabel 14"/>
    <w:uiPriority w:val="99"/>
    <w:rsid w:val="00DF55B2"/>
    <w:rPr>
      <w:u w:val="none"/>
    </w:rPr>
  </w:style>
  <w:style w:type="character" w:customStyle="1" w:styleId="ListLabel15">
    <w:name w:val="ListLabel 15"/>
    <w:uiPriority w:val="99"/>
    <w:rsid w:val="00DF55B2"/>
    <w:rPr>
      <w:u w:val="none"/>
    </w:rPr>
  </w:style>
  <w:style w:type="character" w:customStyle="1" w:styleId="ListLabel16">
    <w:name w:val="ListLabel 16"/>
    <w:uiPriority w:val="99"/>
    <w:rsid w:val="00DF55B2"/>
    <w:rPr>
      <w:u w:val="none"/>
    </w:rPr>
  </w:style>
  <w:style w:type="character" w:customStyle="1" w:styleId="ListLabel17">
    <w:name w:val="ListLabel 17"/>
    <w:uiPriority w:val="99"/>
    <w:rsid w:val="00DF55B2"/>
    <w:rPr>
      <w:u w:val="none"/>
    </w:rPr>
  </w:style>
  <w:style w:type="character" w:customStyle="1" w:styleId="ListLabel18">
    <w:name w:val="ListLabel 18"/>
    <w:uiPriority w:val="99"/>
    <w:rsid w:val="00DF55B2"/>
    <w:rPr>
      <w:u w:val="none"/>
    </w:rPr>
  </w:style>
  <w:style w:type="character" w:customStyle="1" w:styleId="ListLabel19">
    <w:name w:val="ListLabel 19"/>
    <w:uiPriority w:val="99"/>
    <w:rsid w:val="00DF55B2"/>
    <w:rPr>
      <w:color w:val="000000"/>
      <w:sz w:val="24"/>
      <w:u w:val="none"/>
    </w:rPr>
  </w:style>
  <w:style w:type="character" w:customStyle="1" w:styleId="ListLabel20">
    <w:name w:val="ListLabel 20"/>
    <w:uiPriority w:val="99"/>
    <w:rsid w:val="00DF55B2"/>
    <w:rPr>
      <w:u w:val="none"/>
    </w:rPr>
  </w:style>
  <w:style w:type="character" w:customStyle="1" w:styleId="ListLabel21">
    <w:name w:val="ListLabel 21"/>
    <w:uiPriority w:val="99"/>
    <w:rsid w:val="00DF55B2"/>
    <w:rPr>
      <w:u w:val="none"/>
    </w:rPr>
  </w:style>
  <w:style w:type="character" w:customStyle="1" w:styleId="ListLabel22">
    <w:name w:val="ListLabel 22"/>
    <w:uiPriority w:val="99"/>
    <w:rsid w:val="00DF55B2"/>
    <w:rPr>
      <w:u w:val="none"/>
    </w:rPr>
  </w:style>
  <w:style w:type="character" w:customStyle="1" w:styleId="ListLabel23">
    <w:name w:val="ListLabel 23"/>
    <w:uiPriority w:val="99"/>
    <w:rsid w:val="00DF55B2"/>
    <w:rPr>
      <w:u w:val="none"/>
    </w:rPr>
  </w:style>
  <w:style w:type="character" w:customStyle="1" w:styleId="ListLabel24">
    <w:name w:val="ListLabel 24"/>
    <w:uiPriority w:val="99"/>
    <w:rsid w:val="00DF55B2"/>
    <w:rPr>
      <w:u w:val="none"/>
    </w:rPr>
  </w:style>
  <w:style w:type="character" w:customStyle="1" w:styleId="ListLabel25">
    <w:name w:val="ListLabel 25"/>
    <w:uiPriority w:val="99"/>
    <w:rsid w:val="00DF55B2"/>
    <w:rPr>
      <w:u w:val="none"/>
    </w:rPr>
  </w:style>
  <w:style w:type="character" w:customStyle="1" w:styleId="ListLabel26">
    <w:name w:val="ListLabel 26"/>
    <w:uiPriority w:val="99"/>
    <w:rsid w:val="00DF55B2"/>
    <w:rPr>
      <w:u w:val="none"/>
    </w:rPr>
  </w:style>
  <w:style w:type="character" w:customStyle="1" w:styleId="ListLabel27">
    <w:name w:val="ListLabel 27"/>
    <w:uiPriority w:val="99"/>
    <w:rsid w:val="00DF55B2"/>
    <w:rPr>
      <w:u w:val="none"/>
    </w:rPr>
  </w:style>
  <w:style w:type="character" w:customStyle="1" w:styleId="ListLabel28">
    <w:name w:val="ListLabel 28"/>
    <w:uiPriority w:val="99"/>
    <w:rsid w:val="00DF55B2"/>
  </w:style>
  <w:style w:type="character" w:customStyle="1" w:styleId="ListLabel29">
    <w:name w:val="ListLabel 29"/>
    <w:uiPriority w:val="99"/>
    <w:rsid w:val="00DF55B2"/>
  </w:style>
  <w:style w:type="character" w:customStyle="1" w:styleId="ListLabel30">
    <w:name w:val="ListLabel 30"/>
    <w:uiPriority w:val="99"/>
    <w:rsid w:val="00DF55B2"/>
  </w:style>
  <w:style w:type="character" w:customStyle="1" w:styleId="ListLabel31">
    <w:name w:val="ListLabel 31"/>
    <w:uiPriority w:val="99"/>
    <w:rsid w:val="00DF55B2"/>
  </w:style>
  <w:style w:type="character" w:customStyle="1" w:styleId="ListLabel32">
    <w:name w:val="ListLabel 32"/>
    <w:uiPriority w:val="99"/>
    <w:rsid w:val="00DF55B2"/>
  </w:style>
  <w:style w:type="character" w:customStyle="1" w:styleId="ListLabel33">
    <w:name w:val="ListLabel 33"/>
    <w:uiPriority w:val="99"/>
    <w:rsid w:val="00DF55B2"/>
  </w:style>
  <w:style w:type="character" w:customStyle="1" w:styleId="ListLabel34">
    <w:name w:val="ListLabel 34"/>
    <w:uiPriority w:val="99"/>
    <w:rsid w:val="00DF55B2"/>
  </w:style>
  <w:style w:type="character" w:customStyle="1" w:styleId="ListLabel35">
    <w:name w:val="ListLabel 35"/>
    <w:uiPriority w:val="99"/>
    <w:rsid w:val="00DF55B2"/>
  </w:style>
  <w:style w:type="character" w:customStyle="1" w:styleId="ListLabel36">
    <w:name w:val="ListLabel 36"/>
    <w:uiPriority w:val="99"/>
    <w:rsid w:val="00DF55B2"/>
  </w:style>
  <w:style w:type="character" w:customStyle="1" w:styleId="ListLabel37">
    <w:name w:val="ListLabel 37"/>
    <w:uiPriority w:val="99"/>
    <w:rsid w:val="00DF55B2"/>
  </w:style>
  <w:style w:type="character" w:customStyle="1" w:styleId="ListLabel38">
    <w:name w:val="ListLabel 38"/>
    <w:uiPriority w:val="99"/>
    <w:rsid w:val="00DF55B2"/>
  </w:style>
  <w:style w:type="character" w:customStyle="1" w:styleId="ListLabel39">
    <w:name w:val="ListLabel 39"/>
    <w:uiPriority w:val="99"/>
    <w:rsid w:val="00DF55B2"/>
  </w:style>
  <w:style w:type="character" w:customStyle="1" w:styleId="ListLabel40">
    <w:name w:val="ListLabel 40"/>
    <w:uiPriority w:val="99"/>
    <w:rsid w:val="00DF55B2"/>
  </w:style>
  <w:style w:type="character" w:customStyle="1" w:styleId="ListLabel41">
    <w:name w:val="ListLabel 41"/>
    <w:uiPriority w:val="99"/>
    <w:rsid w:val="00DF55B2"/>
  </w:style>
  <w:style w:type="character" w:customStyle="1" w:styleId="ListLabel42">
    <w:name w:val="ListLabel 42"/>
    <w:uiPriority w:val="99"/>
    <w:rsid w:val="00DF55B2"/>
  </w:style>
  <w:style w:type="character" w:customStyle="1" w:styleId="ListLabel43">
    <w:name w:val="ListLabel 43"/>
    <w:uiPriority w:val="99"/>
    <w:rsid w:val="00DF55B2"/>
  </w:style>
  <w:style w:type="character" w:customStyle="1" w:styleId="ListLabel44">
    <w:name w:val="ListLabel 44"/>
    <w:uiPriority w:val="99"/>
    <w:rsid w:val="00DF55B2"/>
  </w:style>
  <w:style w:type="character" w:customStyle="1" w:styleId="ListLabel45">
    <w:name w:val="ListLabel 45"/>
    <w:uiPriority w:val="99"/>
    <w:rsid w:val="00DF55B2"/>
  </w:style>
  <w:style w:type="character" w:customStyle="1" w:styleId="ListLabel46">
    <w:name w:val="ListLabel 46"/>
    <w:uiPriority w:val="99"/>
    <w:rsid w:val="00DF55B2"/>
  </w:style>
  <w:style w:type="character" w:customStyle="1" w:styleId="ListLabel47">
    <w:name w:val="ListLabel 47"/>
    <w:uiPriority w:val="99"/>
    <w:rsid w:val="00DF55B2"/>
  </w:style>
  <w:style w:type="character" w:customStyle="1" w:styleId="ListLabel48">
    <w:name w:val="ListLabel 48"/>
    <w:uiPriority w:val="99"/>
    <w:rsid w:val="00DF55B2"/>
  </w:style>
  <w:style w:type="character" w:customStyle="1" w:styleId="ListLabel49">
    <w:name w:val="ListLabel 49"/>
    <w:uiPriority w:val="99"/>
    <w:rsid w:val="00DF55B2"/>
  </w:style>
  <w:style w:type="character" w:customStyle="1" w:styleId="ListLabel50">
    <w:name w:val="ListLabel 50"/>
    <w:uiPriority w:val="99"/>
    <w:rsid w:val="00DF55B2"/>
  </w:style>
  <w:style w:type="character" w:customStyle="1" w:styleId="ListLabel51">
    <w:name w:val="ListLabel 51"/>
    <w:uiPriority w:val="99"/>
    <w:rsid w:val="00DF55B2"/>
  </w:style>
  <w:style w:type="character" w:customStyle="1" w:styleId="ListLabel52">
    <w:name w:val="ListLabel 52"/>
    <w:uiPriority w:val="99"/>
    <w:rsid w:val="00DF55B2"/>
  </w:style>
  <w:style w:type="character" w:customStyle="1" w:styleId="ListLabel53">
    <w:name w:val="ListLabel 53"/>
    <w:uiPriority w:val="99"/>
    <w:rsid w:val="00DF55B2"/>
  </w:style>
  <w:style w:type="character" w:customStyle="1" w:styleId="ListLabel54">
    <w:name w:val="ListLabel 54"/>
    <w:uiPriority w:val="99"/>
    <w:rsid w:val="00DF55B2"/>
  </w:style>
  <w:style w:type="paragraph" w:styleId="Title">
    <w:name w:val="Title"/>
    <w:basedOn w:val="Normal"/>
    <w:next w:val="BodyText"/>
    <w:link w:val="TitleChar"/>
    <w:uiPriority w:val="99"/>
    <w:qFormat/>
    <w:rsid w:val="004A505D"/>
    <w:pPr>
      <w:keepNext/>
      <w:keepLines/>
      <w:spacing w:after="60"/>
    </w:pPr>
    <w:rPr>
      <w:sz w:val="52"/>
      <w:szCs w:val="52"/>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1"/>
    <w:uiPriority w:val="99"/>
    <w:rsid w:val="004A505D"/>
    <w:pPr>
      <w:spacing w:after="140"/>
    </w:pPr>
  </w:style>
  <w:style w:type="character" w:customStyle="1" w:styleId="BodyTextChar1">
    <w:name w:val="Body Text Char1"/>
    <w:basedOn w:val="DefaultParagraphFont"/>
    <w:link w:val="BodyText"/>
    <w:uiPriority w:val="99"/>
    <w:semiHidden/>
    <w:locked/>
    <w:rPr>
      <w:rFonts w:cs="Times New Roman"/>
    </w:rPr>
  </w:style>
  <w:style w:type="paragraph" w:styleId="List">
    <w:name w:val="List"/>
    <w:basedOn w:val="BodyText"/>
    <w:uiPriority w:val="99"/>
    <w:rsid w:val="004A505D"/>
  </w:style>
  <w:style w:type="paragraph" w:styleId="Caption">
    <w:name w:val="caption"/>
    <w:basedOn w:val="Normal"/>
    <w:uiPriority w:val="99"/>
    <w:qFormat/>
    <w:rsid w:val="004A505D"/>
    <w:pPr>
      <w:suppressLineNumbers/>
      <w:spacing w:before="120" w:after="120"/>
    </w:pPr>
    <w:rPr>
      <w:i/>
      <w:iCs/>
      <w:sz w:val="24"/>
      <w:szCs w:val="24"/>
    </w:rPr>
  </w:style>
  <w:style w:type="paragraph" w:customStyle="1" w:styleId="Indice">
    <w:name w:val="Indice"/>
    <w:basedOn w:val="Normal"/>
    <w:uiPriority w:val="99"/>
    <w:rsid w:val="004A505D"/>
    <w:pPr>
      <w:suppressLineNumbers/>
    </w:pPr>
  </w:style>
  <w:style w:type="paragraph" w:customStyle="1" w:styleId="LO-normal">
    <w:name w:val="LO-normal"/>
    <w:uiPriority w:val="99"/>
    <w:rsid w:val="004A505D"/>
    <w:pPr>
      <w:spacing w:line="276" w:lineRule="auto"/>
    </w:pPr>
  </w:style>
  <w:style w:type="paragraph" w:styleId="Subtitle">
    <w:name w:val="Subtitle"/>
    <w:basedOn w:val="LO-normal"/>
    <w:next w:val="LO-normal"/>
    <w:link w:val="SubtitleChar1"/>
    <w:uiPriority w:val="99"/>
    <w:qFormat/>
    <w:rsid w:val="004A505D"/>
    <w:pPr>
      <w:keepNext/>
      <w:keepLines/>
      <w:spacing w:after="320"/>
    </w:pPr>
    <w:rPr>
      <w:color w:val="666666"/>
      <w:sz w:val="30"/>
      <w:szCs w:val="30"/>
    </w:rPr>
  </w:style>
  <w:style w:type="character" w:customStyle="1" w:styleId="SubtitleChar1">
    <w:name w:val="Subtitle Char1"/>
    <w:basedOn w:val="DefaultParagraphFont"/>
    <w:link w:val="Subtitle"/>
    <w:uiPriority w:val="99"/>
    <w:locked/>
    <w:rPr>
      <w:rFonts w:ascii="Cambria" w:hAnsi="Cambria" w:cs="Times New Roman"/>
      <w:sz w:val="24"/>
      <w:szCs w:val="24"/>
    </w:rPr>
  </w:style>
  <w:style w:type="table" w:customStyle="1" w:styleId="TableNormal1">
    <w:name w:val="Table Normal1"/>
    <w:uiPriority w:val="99"/>
    <w:rsid w:val="004A505D"/>
    <w:tblPr>
      <w:tblCellMar>
        <w:top w:w="0" w:type="dxa"/>
        <w:left w:w="0" w:type="dxa"/>
        <w:bottom w:w="0" w:type="dxa"/>
        <w:right w:w="0" w:type="dxa"/>
      </w:tblCellMar>
    </w:tblPr>
  </w:style>
  <w:style w:type="paragraph" w:styleId="NormalWeb">
    <w:name w:val="Normal (Web)"/>
    <w:basedOn w:val="Normal"/>
    <w:uiPriority w:val="99"/>
    <w:rsid w:val="003C29C4"/>
    <w:pPr>
      <w:tabs>
        <w:tab w:val="left" w:pos="1134"/>
      </w:tabs>
      <w:suppressAutoHyphens/>
      <w:spacing w:before="280" w:after="280" w:line="240" w:lineRule="auto"/>
      <w:jc w:val="both"/>
    </w:pPr>
    <w:rPr>
      <w:rFonts w:ascii="Courier" w:hAnsi="Courier" w:cs="Courier"/>
      <w:sz w:val="24"/>
      <w:szCs w:val="20"/>
      <w:lang w:eastAsia="zh-CN"/>
    </w:rPr>
  </w:style>
  <w:style w:type="paragraph" w:customStyle="1" w:styleId="Corpodeltesto21">
    <w:name w:val="Corpo del testo 21"/>
    <w:basedOn w:val="Normal"/>
    <w:uiPriority w:val="99"/>
    <w:rsid w:val="003C29C4"/>
    <w:pPr>
      <w:tabs>
        <w:tab w:val="left" w:pos="1134"/>
      </w:tabs>
      <w:suppressAutoHyphens/>
      <w:spacing w:after="120" w:line="480" w:lineRule="auto"/>
      <w:jc w:val="both"/>
    </w:pPr>
    <w:rPr>
      <w:rFonts w:ascii="Courier" w:hAnsi="Courier" w:cs="Courier"/>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906</Words>
  <Characters>5165</Characters>
  <Application>Microsoft Office Outlook</Application>
  <DocSecurity>0</DocSecurity>
  <Lines>0</Lines>
  <Paragraphs>0</Paragraphs>
  <ScaleCrop>false</ScaleCrop>
  <Company>A.P.S.S. Trento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IPOTESI DI ACCORDO PER IL PERSONALE DEL COMPARTO SANITA’ – AREA DEL PERSONALE DELLE CATEGORIE – IN ORDINE ALLA DISCIPLINA DEGLI INCARICHI DI PROFESSIONISTA SPECIALISTA</dc:title>
  <dc:subject/>
  <dc:creator>Pecoraro Marina</dc:creator>
  <cp:keywords/>
  <dc:description/>
  <cp:lastModifiedBy>pr34689</cp:lastModifiedBy>
  <cp:revision>10</cp:revision>
  <cp:lastPrinted>2022-11-14T09:10:00Z</cp:lastPrinted>
  <dcterms:created xsi:type="dcterms:W3CDTF">2022-10-03T07:56:00Z</dcterms:created>
  <dcterms:modified xsi:type="dcterms:W3CDTF">2022-12-20T14:28:00Z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A.P.S.S. Trento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